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E94" w:rsidRDefault="00EE2E94" w:rsidP="00EE2E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работа № </w:t>
      </w:r>
      <w:r w:rsidR="00C177A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</w:t>
      </w: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C177A3" w:rsidRPr="00C177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понятия теории вероятности. Статистическая совокупность, ее свойства</w:t>
      </w: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Теория вероятности имеет дело с изучением закономерностей случайных событий. Для понимания статистического подхода к изучаемым явлениям нужно ознакомиться с некоторыми понятиями и методами теории вероятности.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Опыт - процесс, в ходе которого могут осуществляться (или не осуществляться) события, которые можно зафиксировать при наблюдениях. Известные, существующие объективно или созданные экспериментатором явления, влияющие на ход опыта, называются условиями. События, которые могут произойти в данном опыте, называются исходами. Условия данного опыта вместе с множеством исходов составляют испытание. 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Событие, которое в определенных условиях происходит обязательно, называется достоверным; которое не может произойти – невозможным; которое может возникнуть, но может и не возникнуть - случайным.</w:t>
      </w:r>
      <w:proofErr w:type="gramEnd"/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Вероятность - это числовая характеристика степени возможности появления какого- либо события, которое может повториться неограниченное число раз.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Вероятность достоверного события полагается равной единице, невозможного - нулю.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 опыте появление одного события исключает появление другого, то эти события называются несовместимыми, в противном случае такие события называются совместимыми.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Случайность есть форма проявления необходимости и в то же время дополнение необходимости.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Диалектико-материалистические представления об объективной случайности как форме необходимости дает возможность правильно оценивать многочисленные факты статистических закономерностей в явлениях природы и в том числе в явлениях изменчивости и наследственности.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Статистические закономерности не дают возможности предсказать появление отдельных событий, так как отдельное событие имеет только свою вероятность появления. Главная особенность статистических закономерностей заключается в том, что они помогают предвидеть свойства больших совокупностей и предсказать в них частоту определенных событий.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основе всех статистических методов, которые широко используются в статистической генетике, лежит теория вероятности. Некоторые специфические для статистической генетики методы, составляющие техническую основу, рассматривается в данной работе.</w:t>
      </w:r>
    </w:p>
    <w:p w:rsidR="00C177A3" w:rsidRDefault="00C177A3" w:rsidP="00C177A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177A3" w:rsidRDefault="00C177A3" w:rsidP="00C177A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177A3" w:rsidRDefault="00C177A3" w:rsidP="00C177A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177A3" w:rsidRPr="00C177A3" w:rsidRDefault="00C177A3" w:rsidP="00C177A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177A3" w:rsidRDefault="00C177A3" w:rsidP="00C177A3">
      <w:pPr>
        <w:tabs>
          <w:tab w:val="left" w:pos="72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177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Статистическая совокупность, ее свойства, терминология и символика</w:t>
      </w:r>
    </w:p>
    <w:p w:rsidR="00C177A3" w:rsidRPr="00C177A3" w:rsidRDefault="00C177A3" w:rsidP="00C177A3">
      <w:pPr>
        <w:tabs>
          <w:tab w:val="left" w:pos="720"/>
        </w:tabs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Следует знать, что биометрия - это математическая статистика в приложении к явлениям живой природы. С помощью методов вариационной статистики она изучает их изменчивость и наследственность.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Объектом исследований биометрии являются животные, у которых изучают закономерности изменения и проявления признаков.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Закономерности изменчивости и наследственности устанавливаются на массовом материале, полученном на многочисленных экземплярах.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Любое количество отдельных объектов, отличаются друг от друга и в тоже время сходных по многим признакам, составляет совокупность, которую разделяют </w:t>
      </w:r>
      <w:proofErr w:type="gramStart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генеральную и выборочную.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Генеральную совокупность образуют особи, которые интересуют исследования с точки зрения особенностей изменчивости и наследственности их признаков (например, совокупность всех животных какого-то стада, породы в целом или данного региона). Но, как правило, обследовать всех животных, а тем более провести на них какой- либо эксперимент, не всегда представляется возможным, так как это требует больших затрат средств и времени. Поэтому изучают (подвергают эксперименту)  только часть особей генеральной совокупности.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Выборочная совокупность (выборка) – это группа особей, выделенная методом случайного отбора из генеральной совокупности для проведения на ней исследований. Выборка может с определенной степенью достоверности характеризовать всю генеральную совокупность. </w:t>
      </w:r>
      <w:proofErr w:type="gramStart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выборочная совокупность более плотно отражала генеральную, необходимо учитывать такие основы положения: </w:t>
      </w:r>
      <w:proofErr w:type="gramEnd"/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выборка должна быть вполне представительной, т.е. иметь определенное количество наиболее типичных особей генеральной совокупности;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выборка должна быть объективной, т.е. сформированной по принципу случайного отбора без субъективных влияний на ее состав;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выборка должна быть качественно однородной (выделенные для опыта группы должны быть аналогами по видовым, возрастным, физиологическим и другим факторам).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объему выборки делятся на малочисленные, содержащие до 30 особей, и многочисленные. </w:t>
      </w:r>
      <w:proofErr w:type="gramEnd"/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Числовые значения признака отдельных особей называют вариантами (</w:t>
      </w:r>
      <w:proofErr w:type="gramStart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латинского </w:t>
      </w:r>
      <w:proofErr w:type="spellStart"/>
      <w:r w:rsidRPr="00C177A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Varians</w:t>
      </w:r>
      <w:proofErr w:type="spellEnd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). Изменение признаков и свойств живых существ называют варьированием. Совокупность вариант, полученных при наблюдении (исследовании) без определенной систематики называют первичным (сырым) рядом. Расстановка вариант в порядке возрастания (или убывания) называется ранжированием (ранжированный ряд). Группа чисел, сгруппированная в классы в зависимости от величины изучаемого признака, называется вариационным рядом.</w:t>
      </w:r>
    </w:p>
    <w:p w:rsidR="00C177A3" w:rsidRPr="00C177A3" w:rsidRDefault="00C177A3" w:rsidP="00C177A3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Существующие между биологическими признаками связи, при которых определенному значению одного признака соответствует несколько значений другого признака, варьирующей около своей средней величины, называется корреляцией.</w:t>
      </w:r>
    </w:p>
    <w:p w:rsidR="00AE5618" w:rsidRDefault="00C177A3" w:rsidP="00C177A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Биологические признаки, если они выражаются при помощи счета или меры, приобретают значение математических величин: средняя арифметическая, средняя </w:t>
      </w:r>
      <w:proofErr w:type="spellStart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квадратическая</w:t>
      </w:r>
      <w:proofErr w:type="spellEnd"/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коэффициент изменчивости, коэффициент корреляции и ряд других. Результаты измерений признаков, как и их особенностей варьирования, взаимосвязи и наследуемости обозначается в математических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работах разными символами</w:t>
      </w: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1635B" w:rsidRDefault="0001635B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</w:t>
      </w:r>
    </w:p>
    <w:p w:rsidR="00FD273A" w:rsidRDefault="00C177A3" w:rsidP="004F45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177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основании сведений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практической работы</w:t>
      </w:r>
      <w:r w:rsidRPr="00C177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дополнительных источников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заполнить таблицу.</w:t>
      </w:r>
    </w:p>
    <w:p w:rsidR="00C177A3" w:rsidRDefault="00C177A3" w:rsidP="004F45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C177A3" w:rsidRPr="00C177A3" w:rsidRDefault="00C177A3" w:rsidP="00C177A3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77A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tbl>
      <w:tblPr>
        <w:tblStyle w:val="a3"/>
        <w:tblW w:w="8640" w:type="dxa"/>
        <w:tblInd w:w="108" w:type="dxa"/>
        <w:tblLook w:val="01E0" w:firstRow="1" w:lastRow="1" w:firstColumn="1" w:lastColumn="1" w:noHBand="0" w:noVBand="0"/>
      </w:tblPr>
      <w:tblGrid>
        <w:gridCol w:w="1545"/>
        <w:gridCol w:w="1799"/>
        <w:gridCol w:w="5296"/>
      </w:tblGrid>
      <w:tr w:rsidR="00C177A3" w:rsidRPr="00C177A3" w:rsidTr="00C177A3">
        <w:tc>
          <w:tcPr>
            <w:tcW w:w="3344" w:type="dxa"/>
            <w:gridSpan w:val="2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C177A3">
              <w:rPr>
                <w:b/>
                <w:sz w:val="28"/>
                <w:szCs w:val="28"/>
              </w:rPr>
              <w:t>Символы</w:t>
            </w:r>
          </w:p>
        </w:tc>
        <w:tc>
          <w:tcPr>
            <w:tcW w:w="5296" w:type="dxa"/>
            <w:vMerge w:val="restart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C177A3">
              <w:rPr>
                <w:b/>
                <w:sz w:val="28"/>
                <w:szCs w:val="28"/>
              </w:rPr>
              <w:t>Название символа</w:t>
            </w:r>
          </w:p>
        </w:tc>
      </w:tr>
      <w:tr w:rsidR="00C177A3" w:rsidRPr="00C177A3" w:rsidTr="00C177A3">
        <w:tc>
          <w:tcPr>
            <w:tcW w:w="1545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proofErr w:type="gramStart"/>
            <w:r w:rsidRPr="00C177A3">
              <w:rPr>
                <w:b/>
                <w:sz w:val="28"/>
                <w:szCs w:val="28"/>
              </w:rPr>
              <w:t>Принятые</w:t>
            </w:r>
            <w:proofErr w:type="gramEnd"/>
            <w:r w:rsidRPr="00C177A3">
              <w:rPr>
                <w:b/>
                <w:sz w:val="28"/>
                <w:szCs w:val="28"/>
              </w:rPr>
              <w:t xml:space="preserve"> в данной работе</w:t>
            </w:r>
          </w:p>
        </w:tc>
        <w:tc>
          <w:tcPr>
            <w:tcW w:w="1799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C177A3">
              <w:rPr>
                <w:b/>
                <w:sz w:val="28"/>
                <w:szCs w:val="28"/>
              </w:rPr>
              <w:t>В других работах по руководству по биометрии</w:t>
            </w:r>
          </w:p>
        </w:tc>
        <w:tc>
          <w:tcPr>
            <w:tcW w:w="5296" w:type="dxa"/>
            <w:vMerge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b/>
                <w:sz w:val="28"/>
                <w:szCs w:val="28"/>
              </w:rPr>
            </w:pPr>
          </w:p>
        </w:tc>
      </w:tr>
      <w:tr w:rsidR="00C177A3" w:rsidRPr="00C177A3" w:rsidTr="00C177A3">
        <w:tc>
          <w:tcPr>
            <w:tcW w:w="1545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C177A3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99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C177A3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C177A3">
              <w:rPr>
                <w:b/>
                <w:sz w:val="28"/>
                <w:szCs w:val="28"/>
              </w:rPr>
              <w:t>3</w:t>
            </w:r>
          </w:p>
        </w:tc>
      </w:tr>
      <w:tr w:rsidR="00C177A3" w:rsidRPr="00C177A3" w:rsidTr="00C177A3">
        <w:tc>
          <w:tcPr>
            <w:tcW w:w="1545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  <w:lang w:val="en-US"/>
              </w:rPr>
            </w:pPr>
            <w:r w:rsidRPr="00C177A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799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  <w:lang w:val="en-US"/>
              </w:rPr>
            </w:pPr>
            <w:r w:rsidRPr="00C177A3">
              <w:rPr>
                <w:sz w:val="28"/>
                <w:szCs w:val="28"/>
                <w:lang w:val="en-US"/>
              </w:rPr>
              <w:t>V, X, x ,y, a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</w:p>
        </w:tc>
      </w:tr>
      <w:tr w:rsidR="00C177A3" w:rsidRPr="00C177A3" w:rsidTr="00C177A3">
        <w:tc>
          <w:tcPr>
            <w:tcW w:w="1545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  <w:lang w:val="en-US"/>
              </w:rPr>
            </w:pPr>
            <w:r w:rsidRPr="00C177A3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799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  <w:lang w:val="en-US"/>
              </w:rPr>
            </w:pPr>
            <w:r w:rsidRPr="00C177A3">
              <w:rPr>
                <w:sz w:val="28"/>
                <w:szCs w:val="28"/>
                <w:lang w:val="en-US"/>
              </w:rPr>
              <w:t>N, n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</w:p>
        </w:tc>
      </w:tr>
      <w:tr w:rsidR="00C177A3" w:rsidRPr="00C177A3" w:rsidTr="00C177A3">
        <w:tc>
          <w:tcPr>
            <w:tcW w:w="1545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  <w:lang w:val="en-US"/>
              </w:rPr>
            </w:pPr>
            <w:r w:rsidRPr="00C177A3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799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8"/>
                <w:szCs w:val="28"/>
                <w:lang w:val="en-US"/>
              </w:rPr>
            </w:pPr>
            <w:r w:rsidRPr="00C177A3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8"/>
                <w:szCs w:val="28"/>
              </w:rPr>
            </w:pPr>
          </w:p>
        </w:tc>
      </w:tr>
      <w:tr w:rsidR="00C177A3" w:rsidRPr="00C177A3" w:rsidTr="00C177A3">
        <w:tc>
          <w:tcPr>
            <w:tcW w:w="1545" w:type="dxa"/>
            <w:tcBorders>
              <w:bottom w:val="single" w:sz="4" w:space="0" w:color="auto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</w:rPr>
              <w:t>m</w:t>
            </w:r>
            <w:r w:rsidRPr="00C177A3">
              <w:rPr>
                <w:sz w:val="24"/>
                <w:szCs w:val="24"/>
                <w:lang w:val="en-US"/>
              </w:rPr>
              <w:t>ax V</w:t>
            </w: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</w:rPr>
              <w:t>m</w:t>
            </w:r>
            <w:r w:rsidRPr="00C177A3">
              <w:rPr>
                <w:sz w:val="24"/>
                <w:szCs w:val="24"/>
                <w:lang w:val="en-US"/>
              </w:rPr>
              <w:t>in v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</w:rPr>
              <w:t>m</w:t>
            </w:r>
            <w:r w:rsidRPr="00C177A3">
              <w:rPr>
                <w:sz w:val="24"/>
                <w:szCs w:val="24"/>
                <w:lang w:val="en-US"/>
              </w:rPr>
              <w:t>ax V</w:t>
            </w: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</w:rPr>
              <w:t>m</w:t>
            </w:r>
            <w:r w:rsidRPr="00C177A3">
              <w:rPr>
                <w:sz w:val="24"/>
                <w:szCs w:val="24"/>
                <w:lang w:val="en-US"/>
              </w:rPr>
              <w:t>in v</w:t>
            </w:r>
          </w:p>
        </w:tc>
        <w:tc>
          <w:tcPr>
            <w:tcW w:w="5296" w:type="dxa"/>
            <w:tcBorders>
              <w:bottom w:val="single" w:sz="4" w:space="0" w:color="auto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rPr>
          <w:trHeight w:val="349"/>
        </w:trPr>
        <w:tc>
          <w:tcPr>
            <w:tcW w:w="1545" w:type="dxa"/>
            <w:tcBorders>
              <w:bottom w:val="nil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Lim</w:t>
            </w:r>
          </w:p>
        </w:tc>
        <w:tc>
          <w:tcPr>
            <w:tcW w:w="1799" w:type="dxa"/>
            <w:tcBorders>
              <w:bottom w:val="nil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Lim</w:t>
            </w:r>
          </w:p>
        </w:tc>
        <w:tc>
          <w:tcPr>
            <w:tcW w:w="5296" w:type="dxa"/>
            <w:tcBorders>
              <w:bottom w:val="nil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tcBorders>
              <w:top w:val="nil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7A3">
              <w:rPr>
                <w:sz w:val="24"/>
                <w:szCs w:val="24"/>
                <w:lang w:val="en-US"/>
              </w:rPr>
              <w:t>i</w:t>
            </w:r>
            <w:proofErr w:type="spellEnd"/>
          </w:p>
        </w:tc>
        <w:tc>
          <w:tcPr>
            <w:tcW w:w="1799" w:type="dxa"/>
            <w:tcBorders>
              <w:top w:val="nil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k</w:t>
            </w:r>
          </w:p>
        </w:tc>
        <w:tc>
          <w:tcPr>
            <w:tcW w:w="5296" w:type="dxa"/>
            <w:tcBorders>
              <w:top w:val="nil"/>
            </w:tcBorders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P</w:t>
            </w:r>
          </w:p>
        </w:tc>
        <w:tc>
          <w:tcPr>
            <w:tcW w:w="1799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A</w:t>
            </w:r>
            <w:r w:rsidRPr="00C177A3">
              <w:rPr>
                <w:sz w:val="24"/>
                <w:szCs w:val="24"/>
                <w:vertAlign w:val="subscript"/>
              </w:rPr>
              <w:t>Ф</w:t>
            </w:r>
          </w:p>
        </w:tc>
        <w:tc>
          <w:tcPr>
            <w:tcW w:w="1799" w:type="dxa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M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177A3">
              <w:rPr>
                <w:sz w:val="24"/>
                <w:szCs w:val="24"/>
              </w:rPr>
              <w:t>__</w:t>
            </w: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177A3">
              <w:rPr>
                <w:sz w:val="24"/>
                <w:szCs w:val="24"/>
                <w:lang w:val="en-US"/>
              </w:rPr>
              <w:t>M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177A3">
              <w:rPr>
                <w:sz w:val="24"/>
                <w:szCs w:val="24"/>
                <w:lang w:val="en-US"/>
              </w:rPr>
              <w:t>~</w:t>
            </w:r>
            <w:r w:rsidRPr="00C177A3">
              <w:rPr>
                <w:position w:val="-10"/>
                <w:sz w:val="24"/>
                <w:szCs w:val="24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35pt;height:16.85pt" o:ole="">
                  <v:imagedata r:id="rId5" o:title=""/>
                </v:shape>
                <o:OLEObject Type="Embed" ProgID="Equation.3" ShapeID="_x0000_i1025" DrawAspect="Content" ObjectID="_1660938810" r:id="rId6"/>
              </w:object>
            </w: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177A3">
              <w:rPr>
                <w:sz w:val="24"/>
                <w:szCs w:val="24"/>
              </w:rPr>
              <w:t>М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177A3">
              <w:rPr>
                <w:sz w:val="24"/>
                <w:szCs w:val="24"/>
                <w:lang w:val="en-US"/>
              </w:rPr>
              <w:t>~</w:t>
            </w:r>
            <w:r w:rsidRPr="00C177A3">
              <w:rPr>
                <w:sz w:val="24"/>
                <w:szCs w:val="24"/>
              </w:rPr>
              <w:t xml:space="preserve">   _</w:t>
            </w:r>
          </w:p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177A3">
              <w:rPr>
                <w:sz w:val="24"/>
                <w:szCs w:val="24"/>
                <w:lang w:val="en-US"/>
              </w:rPr>
              <w:t>M, x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position w:val="-10"/>
                <w:sz w:val="24"/>
                <w:szCs w:val="24"/>
                <w:lang w:val="en-US"/>
              </w:rPr>
              <w:object w:dxaOrig="180" w:dyaOrig="340">
                <v:shape id="_x0000_i1026" type="#_x0000_t75" style="width:9.35pt;height:16.85pt" o:ole="">
                  <v:imagedata r:id="rId5" o:title=""/>
                </v:shape>
                <o:OLEObject Type="Embed" ProgID="Equation.3" ShapeID="_x0000_i1026" DrawAspect="Content" ObjectID="_1660938811" r:id="rId7"/>
              </w:object>
            </w:r>
            <w:r w:rsidRPr="00C177A3">
              <w:rPr>
                <w:sz w:val="24"/>
                <w:szCs w:val="24"/>
                <w:lang w:val="en-US"/>
              </w:rPr>
              <w:t>∑</w:t>
            </w:r>
            <w:r w:rsidRPr="00C177A3">
              <w:rPr>
                <w:sz w:val="24"/>
                <w:szCs w:val="24"/>
              </w:rPr>
              <w:t>(</w:t>
            </w:r>
            <w:r w:rsidRPr="00C177A3">
              <w:rPr>
                <w:sz w:val="24"/>
                <w:szCs w:val="24"/>
                <w:lang w:val="en-US"/>
              </w:rPr>
              <w:t>V - M)</w:t>
            </w:r>
            <w:r w:rsidRPr="00C177A3">
              <w:rPr>
                <w:sz w:val="24"/>
                <w:szCs w:val="24"/>
                <w:vertAlign w:val="superscript"/>
              </w:rPr>
              <w:t>2</w:t>
            </w:r>
            <w:r w:rsidRPr="00C177A3">
              <w:rPr>
                <w:sz w:val="24"/>
                <w:szCs w:val="24"/>
                <w:lang w:val="en-US"/>
              </w:rPr>
              <w:t>, S,G, SQ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S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S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σ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</w:rPr>
              <w:t xml:space="preserve">σ, </w:t>
            </w:r>
            <w:r w:rsidRPr="00C177A3">
              <w:rPr>
                <w:sz w:val="24"/>
                <w:szCs w:val="24"/>
                <w:lang w:val="en-US"/>
              </w:rPr>
              <w:t>S, ν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CV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 xml:space="preserve">CV, </w:t>
            </w:r>
            <w:proofErr w:type="spellStart"/>
            <w:r w:rsidRPr="00C177A3">
              <w:rPr>
                <w:sz w:val="24"/>
                <w:szCs w:val="24"/>
                <w:lang w:val="en-US"/>
              </w:rPr>
              <w:t>C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v</w:t>
            </w:r>
            <w:proofErr w:type="spellEnd"/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Cy ,</w:t>
            </w:r>
            <w:proofErr w:type="spellStart"/>
            <w:r w:rsidRPr="00C177A3">
              <w:rPr>
                <w:sz w:val="24"/>
                <w:szCs w:val="24"/>
                <w:lang w:val="en-US"/>
              </w:rPr>
              <w:t>Cx</w:t>
            </w:r>
            <w:proofErr w:type="spellEnd"/>
            <w:r w:rsidRPr="00C177A3">
              <w:rPr>
                <w:sz w:val="24"/>
                <w:szCs w:val="24"/>
                <w:lang w:val="en-US"/>
              </w:rPr>
              <w:t xml:space="preserve"> ,</w:t>
            </w:r>
            <w:proofErr w:type="spellStart"/>
            <w:r w:rsidRPr="00C177A3">
              <w:rPr>
                <w:sz w:val="24"/>
                <w:szCs w:val="24"/>
                <w:lang w:val="en-US"/>
              </w:rPr>
              <w:t>Cz</w:t>
            </w:r>
            <w:proofErr w:type="spellEnd"/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Cy ,</w:t>
            </w:r>
            <w:proofErr w:type="spellStart"/>
            <w:r w:rsidRPr="00C177A3">
              <w:rPr>
                <w:sz w:val="24"/>
                <w:szCs w:val="24"/>
                <w:lang w:val="en-US"/>
              </w:rPr>
              <w:t>Cx</w:t>
            </w:r>
            <w:proofErr w:type="spellEnd"/>
            <w:r w:rsidRPr="00C177A3">
              <w:rPr>
                <w:sz w:val="24"/>
                <w:szCs w:val="24"/>
                <w:lang w:val="en-US"/>
              </w:rPr>
              <w:t xml:space="preserve"> ,</w:t>
            </w:r>
            <w:proofErr w:type="spellStart"/>
            <w:r w:rsidRPr="00C177A3">
              <w:rPr>
                <w:sz w:val="24"/>
                <w:szCs w:val="24"/>
                <w:lang w:val="en-US"/>
              </w:rPr>
              <w:t>Cz</w:t>
            </w:r>
            <w:proofErr w:type="spellEnd"/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m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m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lastRenderedPageBreak/>
              <w:t>t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t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t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d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t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d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P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P,</w:t>
            </w:r>
            <w:r w:rsidRPr="00C177A3">
              <w:rPr>
                <w:sz w:val="24"/>
                <w:szCs w:val="24"/>
              </w:rPr>
              <w:t xml:space="preserve"> </w:t>
            </w:r>
            <w:r w:rsidRPr="00C177A3"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  <w:lang w:val="en-US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ν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C177A3">
              <w:rPr>
                <w:sz w:val="24"/>
                <w:szCs w:val="24"/>
                <w:lang w:val="en-US"/>
              </w:rPr>
              <w:t>ν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r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r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R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R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perscript"/>
              </w:rPr>
            </w:pPr>
            <w:r w:rsidRPr="00C177A3">
              <w:rPr>
                <w:sz w:val="24"/>
                <w:szCs w:val="24"/>
                <w:lang w:val="en-US"/>
              </w:rPr>
              <w:t>σ</w:t>
            </w:r>
            <w:r w:rsidRPr="00C177A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perscript"/>
              </w:rPr>
            </w:pPr>
            <w:r w:rsidRPr="00C177A3">
              <w:rPr>
                <w:sz w:val="24"/>
                <w:szCs w:val="24"/>
                <w:lang w:val="en-US"/>
              </w:rPr>
              <w:t>σ</w:t>
            </w:r>
            <w:r w:rsidRPr="00C177A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perscript"/>
              </w:rPr>
            </w:pPr>
            <w:r w:rsidRPr="00C177A3">
              <w:rPr>
                <w:sz w:val="24"/>
                <w:szCs w:val="24"/>
                <w:lang w:val="en-US"/>
              </w:rPr>
              <w:t>χ</w:t>
            </w:r>
            <w:r w:rsidRPr="00C177A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perscript"/>
              </w:rPr>
            </w:pPr>
            <w:r w:rsidRPr="00C177A3">
              <w:rPr>
                <w:sz w:val="24"/>
                <w:szCs w:val="24"/>
                <w:lang w:val="en-US"/>
              </w:rPr>
              <w:t>χ</w:t>
            </w:r>
            <w:r w:rsidRPr="00C177A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E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E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O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O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7A3">
              <w:rPr>
                <w:sz w:val="24"/>
                <w:szCs w:val="24"/>
                <w:lang w:val="en-US"/>
              </w:rPr>
              <w:t>r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G</w:t>
            </w:r>
            <w:proofErr w:type="spellEnd"/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7A3">
              <w:rPr>
                <w:sz w:val="24"/>
                <w:szCs w:val="24"/>
                <w:lang w:val="en-US"/>
              </w:rPr>
              <w:t>r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G</w:t>
            </w:r>
            <w:proofErr w:type="spellEnd"/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7A3">
              <w:rPr>
                <w:sz w:val="24"/>
                <w:szCs w:val="24"/>
                <w:lang w:val="en-US"/>
              </w:rPr>
              <w:t>r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p</w:t>
            </w:r>
            <w:proofErr w:type="spellEnd"/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C177A3">
              <w:rPr>
                <w:sz w:val="24"/>
                <w:szCs w:val="24"/>
                <w:lang w:val="en-US"/>
              </w:rPr>
              <w:t>r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p</w:t>
            </w:r>
            <w:proofErr w:type="spellEnd"/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perscript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h</w:t>
            </w:r>
            <w:r w:rsidRPr="00C177A3">
              <w:rPr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h</w:t>
            </w:r>
            <w:r w:rsidRPr="00C177A3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C177A3">
              <w:rPr>
                <w:sz w:val="24"/>
                <w:szCs w:val="24"/>
                <w:lang w:val="en-US"/>
              </w:rPr>
              <w:t>, H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</w:rPr>
            </w:pPr>
            <w:proofErr w:type="gramStart"/>
            <w:r w:rsidRPr="00C177A3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r w:rsidRPr="00C177A3">
              <w:rPr>
                <w:sz w:val="24"/>
                <w:szCs w:val="24"/>
              </w:rPr>
              <w:t>П</w:t>
            </w:r>
            <w:proofErr w:type="gramStart"/>
            <w:r w:rsidRPr="00C177A3">
              <w:rPr>
                <w:sz w:val="24"/>
                <w:szCs w:val="24"/>
                <w:vertAlign w:val="subscript"/>
                <w:lang w:val="en-US"/>
              </w:rPr>
              <w:t>x</w:t>
            </w:r>
            <w:proofErr w:type="gramEnd"/>
            <w:r w:rsidRPr="00C177A3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177A3">
              <w:rPr>
                <w:sz w:val="24"/>
                <w:szCs w:val="24"/>
                <w:lang w:val="en-US"/>
              </w:rPr>
              <w:t>r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p</w:t>
            </w:r>
            <w:proofErr w:type="spellEnd"/>
            <w:r w:rsidRPr="00C177A3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177A3">
              <w:rPr>
                <w:sz w:val="24"/>
                <w:szCs w:val="24"/>
                <w:lang w:val="en-US"/>
              </w:rPr>
              <w:t>r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w</w:t>
            </w:r>
            <w:proofErr w:type="spellEnd"/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proofErr w:type="spellStart"/>
            <w:r w:rsidRPr="00C177A3">
              <w:rPr>
                <w:sz w:val="24"/>
                <w:szCs w:val="24"/>
                <w:lang w:val="en-US"/>
              </w:rPr>
              <w:t>S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d</w:t>
            </w:r>
            <w:proofErr w:type="spellEnd"/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proofErr w:type="spellStart"/>
            <w:r w:rsidRPr="00C177A3">
              <w:rPr>
                <w:sz w:val="24"/>
                <w:szCs w:val="24"/>
                <w:lang w:val="en-US"/>
              </w:rPr>
              <w:t>S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d</w:t>
            </w:r>
            <w:proofErr w:type="spellEnd"/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  <w:tr w:rsidR="00C177A3" w:rsidRPr="00C177A3" w:rsidTr="00C177A3">
        <w:tc>
          <w:tcPr>
            <w:tcW w:w="1545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bscript"/>
              </w:rPr>
            </w:pPr>
            <w:r w:rsidRPr="00C177A3">
              <w:rPr>
                <w:sz w:val="24"/>
                <w:szCs w:val="24"/>
                <w:lang w:val="en-US"/>
              </w:rPr>
              <w:t>S</w:t>
            </w:r>
            <w:r w:rsidRPr="00C177A3">
              <w:rPr>
                <w:sz w:val="24"/>
                <w:szCs w:val="24"/>
                <w:vertAlign w:val="subscript"/>
              </w:rPr>
              <w:t>э</w:t>
            </w:r>
          </w:p>
        </w:tc>
        <w:tc>
          <w:tcPr>
            <w:tcW w:w="1799" w:type="dxa"/>
            <w:vAlign w:val="center"/>
          </w:tcPr>
          <w:p w:rsidR="00C177A3" w:rsidRPr="00C177A3" w:rsidRDefault="00C177A3" w:rsidP="00C177A3">
            <w:pPr>
              <w:autoSpaceDE w:val="0"/>
              <w:autoSpaceDN w:val="0"/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r w:rsidRPr="00C177A3">
              <w:rPr>
                <w:sz w:val="24"/>
                <w:szCs w:val="24"/>
                <w:lang w:val="en-US"/>
              </w:rPr>
              <w:t>S</w:t>
            </w:r>
            <w:r w:rsidRPr="00C177A3">
              <w:rPr>
                <w:sz w:val="24"/>
                <w:szCs w:val="24"/>
                <w:vertAlign w:val="subscript"/>
              </w:rPr>
              <w:t>э</w:t>
            </w:r>
            <w:r w:rsidRPr="00C177A3">
              <w:rPr>
                <w:sz w:val="24"/>
                <w:szCs w:val="24"/>
              </w:rPr>
              <w:t xml:space="preserve">, </w:t>
            </w:r>
            <w:r w:rsidRPr="00C177A3">
              <w:rPr>
                <w:sz w:val="24"/>
                <w:szCs w:val="24"/>
                <w:lang w:val="en-US"/>
              </w:rPr>
              <w:t>S</w:t>
            </w:r>
            <w:r w:rsidRPr="00C177A3">
              <w:rPr>
                <w:sz w:val="24"/>
                <w:szCs w:val="24"/>
                <w:vertAlign w:val="subscript"/>
                <w:lang w:val="en-US"/>
              </w:rPr>
              <w:t>E</w:t>
            </w:r>
          </w:p>
        </w:tc>
        <w:tc>
          <w:tcPr>
            <w:tcW w:w="5296" w:type="dxa"/>
          </w:tcPr>
          <w:p w:rsidR="00C177A3" w:rsidRPr="00C177A3" w:rsidRDefault="00C177A3" w:rsidP="00C177A3">
            <w:pPr>
              <w:autoSpaceDE w:val="0"/>
              <w:autoSpaceDN w:val="0"/>
              <w:jc w:val="both"/>
              <w:rPr>
                <w:sz w:val="24"/>
                <w:szCs w:val="24"/>
              </w:rPr>
            </w:pPr>
          </w:p>
        </w:tc>
      </w:tr>
    </w:tbl>
    <w:p w:rsidR="00C177A3" w:rsidRPr="00C177A3" w:rsidRDefault="00C177A3" w:rsidP="004F45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sectPr w:rsidR="00C177A3" w:rsidRPr="00C177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BC"/>
    <w:rsid w:val="000018DF"/>
    <w:rsid w:val="00003491"/>
    <w:rsid w:val="00007E8F"/>
    <w:rsid w:val="00011EC7"/>
    <w:rsid w:val="0001635B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E0116"/>
    <w:rsid w:val="000E490F"/>
    <w:rsid w:val="000E6AEF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4F451E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6F53BC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2C1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155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5618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77C73"/>
    <w:rsid w:val="00B812B0"/>
    <w:rsid w:val="00B84C48"/>
    <w:rsid w:val="00B8678B"/>
    <w:rsid w:val="00B94129"/>
    <w:rsid w:val="00B95D91"/>
    <w:rsid w:val="00B965ED"/>
    <w:rsid w:val="00B96D20"/>
    <w:rsid w:val="00B97F94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7A3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6B25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2E94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273A"/>
    <w:rsid w:val="00FD3B77"/>
    <w:rsid w:val="00FD3F2D"/>
    <w:rsid w:val="00FD4DDD"/>
    <w:rsid w:val="00FD53F8"/>
    <w:rsid w:val="00FF18A1"/>
    <w:rsid w:val="00FF22D2"/>
    <w:rsid w:val="00FF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77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77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2020-09-06T17:03:00Z</dcterms:created>
  <dcterms:modified xsi:type="dcterms:W3CDTF">2020-09-06T17:03:00Z</dcterms:modified>
</cp:coreProperties>
</file>